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71F" w:rsidRPr="00D728A3" w:rsidRDefault="002D671F" w:rsidP="002D671F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Response to Michael</w:t>
      </w:r>
    </w:p>
    <w:p w:rsidR="002D671F" w:rsidRPr="00F33B83" w:rsidRDefault="002D671F" w:rsidP="002D67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3B83">
        <w:rPr>
          <w:rFonts w:ascii="Times New Roman" w:hAnsi="Times New Roman" w:cs="Times New Roman"/>
          <w:sz w:val="24"/>
          <w:szCs w:val="24"/>
        </w:rPr>
        <w:t>To some extent, I agree that conceivably our ostensibly altruistic behaviors are motivated not by the desire to increase another's well-being but by the desire to enhance the self. This perspective builds from the fact that human nature has created a universal affinity for individuals to relish the relationship of others and to trust, care for, and respect other persons (</w:t>
      </w:r>
      <w:proofErr w:type="spellStart"/>
      <w:r w:rsidRPr="00F33B83">
        <w:rPr>
          <w:rFonts w:ascii="Times New Roman" w:hAnsi="Times New Roman" w:cs="Times New Roman"/>
          <w:sz w:val="24"/>
          <w:szCs w:val="24"/>
        </w:rPr>
        <w:t>Maner</w:t>
      </w:r>
      <w:proofErr w:type="spellEnd"/>
      <w:r w:rsidRPr="00F33B83">
        <w:rPr>
          <w:rFonts w:ascii="Times New Roman" w:hAnsi="Times New Roman" w:cs="Times New Roman"/>
          <w:sz w:val="24"/>
          <w:szCs w:val="24"/>
        </w:rPr>
        <w:t xml:space="preserve"> et al. 2002). This ideology results in us to expect that we will, in most circumstances, be helpful and supportive, and maybe somehow altruistic. By taking this angle,  I can argue that our altruistic behavior is sometimes more selfish; our helpful acts are designed to make ourselves feel better or even to gain rewards such as status, praise, or money.</w:t>
      </w:r>
    </w:p>
    <w:p w:rsidR="002D671F" w:rsidRPr="00F33B83" w:rsidRDefault="002D671F" w:rsidP="002D67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D671F" w:rsidRPr="00F33B83" w:rsidRDefault="002D671F" w:rsidP="002D67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D671F" w:rsidRPr="00F33B83" w:rsidRDefault="002D671F" w:rsidP="002D671F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33B83">
        <w:rPr>
          <w:rFonts w:ascii="Times New Roman" w:hAnsi="Times New Roman" w:cs="Times New Roman"/>
          <w:sz w:val="24"/>
          <w:szCs w:val="24"/>
          <w:shd w:val="clear" w:color="auto" w:fill="FFFFFF"/>
        </w:rPr>
        <w:t>References</w:t>
      </w:r>
    </w:p>
    <w:p w:rsidR="002D671F" w:rsidRPr="00F33B83" w:rsidRDefault="002D671F" w:rsidP="002D671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F33B83">
        <w:rPr>
          <w:rFonts w:ascii="Times New Roman" w:hAnsi="Times New Roman" w:cs="Times New Roman"/>
          <w:sz w:val="24"/>
          <w:szCs w:val="24"/>
        </w:rPr>
        <w:t>Maner</w:t>
      </w:r>
      <w:proofErr w:type="spellEnd"/>
      <w:r w:rsidRPr="00F33B83">
        <w:rPr>
          <w:rFonts w:ascii="Times New Roman" w:hAnsi="Times New Roman" w:cs="Times New Roman"/>
          <w:sz w:val="24"/>
          <w:szCs w:val="24"/>
        </w:rPr>
        <w:t xml:space="preserve">, J. R., Luce, C. L., </w:t>
      </w:r>
      <w:proofErr w:type="spellStart"/>
      <w:r w:rsidRPr="00F33B83">
        <w:rPr>
          <w:rFonts w:ascii="Times New Roman" w:hAnsi="Times New Roman" w:cs="Times New Roman"/>
          <w:sz w:val="24"/>
          <w:szCs w:val="24"/>
        </w:rPr>
        <w:t>Neuberg</w:t>
      </w:r>
      <w:proofErr w:type="spellEnd"/>
      <w:r w:rsidRPr="00F33B83">
        <w:rPr>
          <w:rFonts w:ascii="Times New Roman" w:hAnsi="Times New Roman" w:cs="Times New Roman"/>
          <w:sz w:val="24"/>
          <w:szCs w:val="24"/>
        </w:rPr>
        <w:t xml:space="preserve">, S. L., </w:t>
      </w:r>
      <w:proofErr w:type="spellStart"/>
      <w:r w:rsidRPr="00F33B83">
        <w:rPr>
          <w:rFonts w:ascii="Times New Roman" w:hAnsi="Times New Roman" w:cs="Times New Roman"/>
          <w:sz w:val="24"/>
          <w:szCs w:val="24"/>
        </w:rPr>
        <w:t>Cialdini</w:t>
      </w:r>
      <w:proofErr w:type="spellEnd"/>
      <w:r w:rsidRPr="00F33B83">
        <w:rPr>
          <w:rFonts w:ascii="Times New Roman" w:hAnsi="Times New Roman" w:cs="Times New Roman"/>
          <w:sz w:val="24"/>
          <w:szCs w:val="24"/>
        </w:rPr>
        <w:t xml:space="preserve">, R. B., Brown, S., &amp; </w:t>
      </w:r>
      <w:proofErr w:type="spellStart"/>
      <w:r w:rsidRPr="00F33B83">
        <w:rPr>
          <w:rFonts w:ascii="Times New Roman" w:hAnsi="Times New Roman" w:cs="Times New Roman"/>
          <w:sz w:val="24"/>
          <w:szCs w:val="24"/>
        </w:rPr>
        <w:t>Sagarin</w:t>
      </w:r>
      <w:proofErr w:type="spellEnd"/>
      <w:r w:rsidRPr="00F33B83">
        <w:rPr>
          <w:rFonts w:ascii="Times New Roman" w:hAnsi="Times New Roman" w:cs="Times New Roman"/>
          <w:sz w:val="24"/>
          <w:szCs w:val="24"/>
        </w:rPr>
        <w:t>, B. J. (2002). The effects of perspective taking on motivations for helping: Still no evidence for altruism. </w:t>
      </w:r>
      <w:r w:rsidRPr="00F33B83">
        <w:rPr>
          <w:rStyle w:val="Emphasis"/>
          <w:rFonts w:ascii="Times New Roman" w:hAnsi="Times New Roman" w:cs="Times New Roman"/>
          <w:sz w:val="24"/>
          <w:szCs w:val="24"/>
        </w:rPr>
        <w:t>Society for Personality and Social Psychology, 28</w:t>
      </w:r>
      <w:r w:rsidRPr="00F33B83">
        <w:rPr>
          <w:rFonts w:ascii="Times New Roman" w:hAnsi="Times New Roman" w:cs="Times New Roman"/>
          <w:sz w:val="24"/>
          <w:szCs w:val="24"/>
        </w:rPr>
        <w:t>, 1601-1610.</w:t>
      </w:r>
    </w:p>
    <w:p w:rsidR="004F3D26" w:rsidRDefault="004F3D26">
      <w:bookmarkStart w:id="0" w:name="_GoBack"/>
      <w:bookmarkEnd w:id="0"/>
    </w:p>
    <w:sectPr w:rsidR="004F3D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71F"/>
    <w:rsid w:val="002D671F"/>
    <w:rsid w:val="004F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7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2D671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7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2D671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1</cp:revision>
  <dcterms:created xsi:type="dcterms:W3CDTF">2020-01-24T14:04:00Z</dcterms:created>
  <dcterms:modified xsi:type="dcterms:W3CDTF">2020-01-24T14:04:00Z</dcterms:modified>
</cp:coreProperties>
</file>